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AE0A5">
      <w:pPr>
        <w:spacing w:after="80"/>
        <w:jc w:val="both"/>
        <w:rPr>
          <w:rFonts w:hint="eastAsia" w:eastAsia="微软雅黑"/>
          <w:b w:val="0"/>
          <w:bCs w:val="0"/>
          <w:lang w:val="en-US" w:eastAsia="zh-CN"/>
        </w:rPr>
      </w:pPr>
      <w:r>
        <w:rPr>
          <w:rFonts w:ascii="微软雅黑" w:hAnsi="微软雅黑" w:eastAsia="微软雅黑" w:cs="微软雅黑"/>
          <w:b w:val="0"/>
          <w:bCs w:val="0"/>
          <w:sz w:val="32"/>
          <w:szCs w:val="32"/>
        </w:rPr>
        <w:t>附件</w:t>
      </w:r>
      <w:r>
        <w:rPr>
          <w:rFonts w:hint="eastAsia" w:cs="微软雅黑"/>
          <w:b w:val="0"/>
          <w:bCs w:val="0"/>
          <w:sz w:val="32"/>
          <w:szCs w:val="32"/>
          <w:lang w:val="en-US" w:eastAsia="zh-CN"/>
        </w:rPr>
        <w:t>1</w:t>
      </w:r>
    </w:p>
    <w:p w14:paraId="6D29487E">
      <w:pPr>
        <w:spacing w:after="30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供应商报名资质材料目录</w:t>
      </w:r>
    </w:p>
    <w:p w14:paraId="678734B9">
      <w:pPr>
        <w:spacing w:after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请各报名供应商按以下目录顺序准备材料，所有复印件须加盖公章，装订成册后一并提交。</w:t>
      </w:r>
    </w:p>
    <w:p w14:paraId="775E8338">
      <w:pPr>
        <w:spacing w:before="240" w:after="1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一、企业主体资格文件</w:t>
      </w:r>
    </w:p>
    <w:p w14:paraId="31E21BA4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营业执照副本复印件（经营范围须含“售电”或“电力销售”）</w:t>
      </w:r>
    </w:p>
    <w:p w14:paraId="369FCB7E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法定代表人身份证明书</w:t>
      </w:r>
    </w:p>
    <w:p w14:paraId="6249A44D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3.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法定代表人授权委托书（如由代理人办理）</w:t>
      </w:r>
    </w:p>
    <w:p w14:paraId="44CB8AEB">
      <w:pPr>
        <w:spacing w:before="240" w:after="1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二、电力市场化交易准入资质</w:t>
      </w:r>
    </w:p>
    <w:p w14:paraId="4F9BD9FC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河北电力交易中心售电公司注册生效证明</w:t>
      </w:r>
    </w:p>
    <w:p w14:paraId="0D7E058C">
      <w:pPr>
        <w:spacing w:after="1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三、履约保障能力证明</w:t>
      </w:r>
    </w:p>
    <w:p w14:paraId="104E2FD4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在河北/冀北电力交易中心投保的见索即付履约保证保险保单</w:t>
      </w:r>
    </w:p>
    <w:p w14:paraId="45E92B3A">
      <w:pPr>
        <w:spacing w:after="120"/>
        <w:ind w:left="720" w:hanging="36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银行资信证明或履约保函</w:t>
      </w:r>
    </w:p>
    <w:p w14:paraId="158B7B57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近三年无重大违法违规声明</w:t>
      </w:r>
    </w:p>
    <w:p w14:paraId="62BA9FFC">
      <w:pPr>
        <w:spacing w:before="240" w:after="1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四、近三年业绩与同类项目经验</w:t>
      </w:r>
    </w:p>
    <w:p w14:paraId="46ACAB4A">
      <w:pPr>
        <w:spacing w:after="120"/>
        <w:ind w:left="720" w:hanging="36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代理交易电量汇总表</w:t>
      </w:r>
    </w:p>
    <w:p w14:paraId="38717836">
      <w:pPr>
        <w:spacing w:after="120"/>
        <w:ind w:left="720" w:hanging="360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代表用户合同关键页（不少于5家，优先提供公共机构业绩）</w:t>
      </w:r>
    </w:p>
    <w:p w14:paraId="01AB65BB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用户评价或履约情况证明（如有）</w:t>
      </w:r>
    </w:p>
    <w:p w14:paraId="29EA202F">
      <w:pPr>
        <w:spacing w:before="240" w:after="1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五、技术服务与增值能力</w:t>
      </w:r>
    </w:p>
    <w:p w14:paraId="5B7EEE6E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软件著作权、数字化平台或相关系统证明材料</w:t>
      </w:r>
    </w:p>
    <w:p w14:paraId="167C653C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服务团队介绍及7×24小时应急响应方案</w:t>
      </w:r>
    </w:p>
    <w:p w14:paraId="3D205C21">
      <w:pPr>
        <w:spacing w:before="240" w:after="12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六、信誉及其他资质文件</w:t>
      </w:r>
    </w:p>
    <w:p w14:paraId="50D1A75D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国家企业信用信息公示系统查询截图（无经营异常/无严重违法失信）</w:t>
      </w:r>
    </w:p>
    <w:p w14:paraId="577D5CA8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信用中国查询截图（无重大税收违法/无严重失信）</w:t>
      </w:r>
    </w:p>
    <w:p w14:paraId="17C33E30">
      <w:pPr>
        <w:spacing w:after="120"/>
        <w:ind w:left="720" w:hanging="3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中国执行信息公开网查询截图（无失信被执行人记录）</w:t>
      </w:r>
    </w:p>
    <w:p w14:paraId="528B4D24">
      <w:pPr>
        <w:spacing w:after="120"/>
        <w:ind w:left="720" w:hanging="360"/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2025年度纳税信用等级证明（A级优先）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3D85D">
    <w:pPr>
      <w:jc w:val="center"/>
    </w:pPr>
    <w:r>
      <w:rPr>
        <w:rFonts w:ascii="微软雅黑" w:hAnsi="微软雅黑" w:eastAsia="微软雅黑" w:cs="微软雅黑"/>
        <w:color w:val="888888"/>
        <w:sz w:val="18"/>
        <w:szCs w:val="18"/>
      </w:rPr>
      <w:t xml:space="preserve">— </w:t>
    </w:r>
    <w:r>
      <w:rPr>
        <w:rFonts w:ascii="微软雅黑" w:hAnsi="微软雅黑" w:eastAsia="微软雅黑" w:cs="微软雅黑"/>
        <w:color w:val="888888"/>
        <w:sz w:val="18"/>
        <w:szCs w:val="18"/>
      </w:rPr>
      <w:fldChar w:fldCharType="begin"/>
    </w:r>
    <w:r>
      <w:rPr>
        <w:rFonts w:ascii="微软雅黑" w:hAnsi="微软雅黑" w:eastAsia="微软雅黑" w:cs="微软雅黑"/>
        <w:color w:val="888888"/>
        <w:sz w:val="18"/>
        <w:szCs w:val="18"/>
      </w:rPr>
      <w:instrText xml:space="preserve">PAGE</w:instrText>
    </w:r>
    <w:r>
      <w:rPr>
        <w:rFonts w:ascii="微软雅黑" w:hAnsi="微软雅黑" w:eastAsia="微软雅黑" w:cs="微软雅黑"/>
        <w:color w:val="888888"/>
        <w:sz w:val="18"/>
        <w:szCs w:val="18"/>
      </w:rPr>
      <w:fldChar w:fldCharType="separate"/>
    </w:r>
    <w:r>
      <w:rPr>
        <w:rFonts w:ascii="微软雅黑" w:hAnsi="微软雅黑" w:eastAsia="微软雅黑" w:cs="微软雅黑"/>
        <w:color w:val="888888"/>
        <w:sz w:val="18"/>
        <w:szCs w:val="18"/>
      </w:rPr>
      <w:fldChar w:fldCharType="end"/>
    </w:r>
    <w:r>
      <w:rPr>
        <w:rFonts w:ascii="微软雅黑" w:hAnsi="微软雅黑" w:eastAsia="微软雅黑" w:cs="微软雅黑"/>
        <w:color w:val="888888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508B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34492B5F"/>
    <w:rsid w:val="41285F8B"/>
    <w:rsid w:val="68B24209"/>
    <w:rsid w:val="79B80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4"/>
      <w:szCs w:val="24"/>
    </w:rPr>
  </w:style>
  <w:style w:type="paragraph" w:styleId="2">
    <w:name w:val="heading 1"/>
    <w:next w:val="1"/>
    <w:qFormat/>
    <w:uiPriority w:val="0"/>
    <w:rPr>
      <w:rFonts w:ascii="微软雅黑" w:hAnsi="微软雅黑" w:eastAsia="微软雅黑" w:cs="微软雅黑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微软雅黑" w:hAnsi="微软雅黑" w:eastAsia="微软雅黑" w:cs="微软雅黑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微软雅黑" w:hAnsi="微软雅黑" w:eastAsia="微软雅黑" w:cs="微软雅黑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微软雅黑" w:hAnsi="微软雅黑" w:eastAsia="微软雅黑" w:cs="微软雅黑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微软雅黑" w:hAnsi="微软雅黑" w:eastAsia="微软雅黑" w:cs="微软雅黑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微软雅黑" w:hAnsi="微软雅黑" w:eastAsia="微软雅黑" w:cs="微软雅黑"/>
      <w:color w:val="1F4D78"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10">
    <w:name w:val="Title"/>
    <w:qFormat/>
    <w:uiPriority w:val="0"/>
    <w:rPr>
      <w:rFonts w:ascii="微软雅黑" w:hAnsi="微软雅黑" w:eastAsia="微软雅黑" w:cs="微软雅黑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微软雅黑" w:hAnsi="微软雅黑" w:eastAsia="微软雅黑" w:cs="微软雅黑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602</Words>
  <Characters>647</Characters>
  <TotalTime>19</TotalTime>
  <ScaleCrop>false</ScaleCrop>
  <LinksUpToDate>false</LinksUpToDate>
  <CharactersWithSpaces>678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2026-08-06T02:19:00Z</dcterms:created>
  <dc:creator>Un-named</dc:creator>
  <cp:lastModifiedBy>antares</cp:lastModifiedBy>
  <dcterms:modified xsi:type="dcterms:W3CDTF">2026-08-06T02:40:26Z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{"Label":"1","ContentProducer":"001191440300708461136T1WFUO","ProduceID":"894e23331b45bd37fa729ff43b215591-aN7x","ReservedCode1":"{\"Type\":\" TC260PG\",\"Version\":1,\"Bindings\":[{\"Type\":\"soft\",\"AlgID\":\"sm3\",\"Value\":\"e4496007013683af94f8091529cd8f9f9fb66dc3eee0d54b48dc535e159a5e14\"},{\"Type\":\"hash\",\"AlgID\":\"sm3\",\"Value\":\"8df44609c76603aa025e9df757a01be5bc4c17878a5f1a337c6154bfbee99ae3\"}],\"PubSD\":[{\"Type\":\"DS\",\"AlgID\":\"sm2\",\"TBSData\":{\"Type\":\"Binding\",\"BType\":\"hash\"},\"Signature\":\"304402206c9336f66927f6fe0f159126c1e9a38518029bd64ef0af84c1d805b6d46cf7c6022027d6c3550492f037ace212368151ab638b19220668bef8ac317a6af076792da0\"},{\"Type\":\"PubKey\",\"AlgID\":\"sm2\",\"KeyValue\":\"0407f79b28a17a752b3aae4305c98b48978213832729a2571850b1310b2bc9fe8fee039ccf25ebfeac27502414d9fcef792d777183c98893d226171c2f7a3289a2\"}],\"Extension\":{\"Timestamp\":1785982799,\"KeyVersion\":\"v1-TxLeOmf7bqU223\"}}","ContentPropagator":"001191440300708461136T1WFUO","PropagateID":"894e23331b45bd37fa729ff43b215591-aN7x","ReservedCode2":"{\"Type\":\" TC260PG\",\"Version\":1,\"Bindings\":[{\"Type\":\"soft\",\"AlgID\":\"sm3\",\"Value\":\"e4496007013683af94f8091529cd8f9f9fb66dc3eee0d54b48dc535e159a5e14\"},{\"Type\":\"hash\",\"AlgID\":\"sm3\",\"Value\":\"8df44609c76603aa025e9df757a01be5bc4c17878a5f1a337c6154bfbee99ae3\"}],\"PubSD\":[{\"Type\":\"DS\",\"AlgID\":\"sm2\",\"TBSData\":{\"Type\":\"Binding\",\"BType\":\"hash\"},\"Signature\":\"3046022100f1253a8f8d706acbef66fc81c9be47c47589f6da8db2620d28335d90f8456770022100970fa55ef449e0cf927dd2bf64942b6574250feebf3ee5dc2d99934a5c71d991\"},{\"Type\":\"PubKey\",\"AlgID\":\"sm2\",\"KeyValue\":\"0407f79b28a17a752b3aae4305c98b48978213832729a2571850b1310b2bc9fe8fee039ccf25ebfeac27502414d9fcef792d777183c98893d226171c2f7a3289a2\"}],\"Extension\":{\"Timestamp\":1785982799,\"KeyVersion\":\"v1-TxLeOmf7bqU223\"}}"}</vt:lpwstr>
  </property>
  <property fmtid="{D5CDD505-2E9C-101B-9397-08002B2CF9AE}" pid="3" name="KSOTemplateDocerSaveRecord">
    <vt:lpwstr>eyJoZGlkIjoiYmQ5ZTczZDQ4NGMxYmFmOTIzNDYzM2JlZDYyMDkyNDQiLCJ1c2VySWQiOiI5NTU0NTY3NTQifQ==</vt:lpwstr>
  </property>
  <property fmtid="{D5CDD505-2E9C-101B-9397-08002B2CF9AE}" pid="4" name="KSOProductBuildVer">
    <vt:lpwstr>2052-12.1.0.26895</vt:lpwstr>
  </property>
  <property fmtid="{D5CDD505-2E9C-101B-9397-08002B2CF9AE}" pid="5" name="ICV">
    <vt:lpwstr>A7739B60A67344559C8F82D4E5F09985_12</vt:lpwstr>
  </property>
</Properties>
</file>