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4530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附件：</w:t>
      </w:r>
    </w:p>
    <w:p w14:paraId="54B29635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  <w:t>沧州市人民医院转诊服务平台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建设要求</w:t>
      </w:r>
    </w:p>
    <w:p w14:paraId="67520EC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  <w:t>技术参数及建设需求</w:t>
      </w:r>
    </w:p>
    <w:p w14:paraId="41BD37E0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一、总体建设要求</w:t>
      </w:r>
    </w:p>
    <w:p w14:paraId="4E518D7A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1、系统整体适配沧州市市、县、乡镇三级医疗体系，支撑院前120急救转运、院内上下转、跨区域双向转诊全业务场景。</w:t>
      </w:r>
    </w:p>
    <w:p w14:paraId="0814E1EA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2、实现转诊申请、审核、接收、回执、归档全流程线上闭环，病历影像、检查资料互通共享。</w:t>
      </w:r>
    </w:p>
    <w:p w14:paraId="1401AB56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3、满足卫健委分级诊疗考核、医保转诊监管、医疗质控、公卫上报管理要求。</w:t>
      </w:r>
    </w:p>
    <w:p w14:paraId="5CD92880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4、免费完成与市域各县市卫健委、各乡镇医院转诊平台标准化接口对接，实现数据互通。</w:t>
      </w:r>
    </w:p>
    <w:p w14:paraId="07ED3B65">
      <w:pPr>
        <w:rPr>
          <w:rFonts w:hint="default" w:asciiTheme="minorEastAsia" w:hAnsiTheme="minorEastAsia" w:eastAsiaTheme="minorEastAsia" w:cstheme="minorEastAsia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32"/>
          <w:lang w:val="zh-CN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32"/>
          <w:lang w:val="en-US" w:eastAsia="zh-CN"/>
        </w:rPr>
        <w:t>系统架构</w:t>
      </w:r>
    </w:p>
    <w:p w14:paraId="79A94FC5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zh-CN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en-US" w:eastAsia="zh-CN"/>
        </w:rPr>
        <w:t>采用B/S架构设计，用户通过浏览器使用平台。</w:t>
      </w:r>
    </w:p>
    <w:p w14:paraId="290782FC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en-US" w:eastAsia="zh-CN"/>
        </w:rPr>
        <w:t>2、支持国产化操作系统。</w:t>
      </w:r>
    </w:p>
    <w:p w14:paraId="4E4AD578">
      <w:pPr>
        <w:ind w:firstLine="480" w:firstLineChars="200"/>
        <w:rPr>
          <w:rFonts w:hint="default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32"/>
          <w:lang w:val="en-US" w:eastAsia="zh-CN"/>
        </w:rPr>
        <w:t>3、能和原有120系统对接。</w:t>
      </w:r>
    </w:p>
    <w:p w14:paraId="098337CB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三、医院层级管理模块</w:t>
      </w:r>
    </w:p>
    <w:p w14:paraId="6DD250C9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（一）医院基础管理</w:t>
      </w:r>
    </w:p>
    <w:p w14:paraId="5194BDA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1、医院信息分页展示，支持搜索、多条件筛选。</w:t>
      </w:r>
    </w:p>
    <w:p w14:paraId="7D1B9B5A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2、支持医院信息新增、编辑、删除全生命周期管理。</w:t>
      </w:r>
    </w:p>
    <w:p w14:paraId="44A5B37C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3、可设置医院级别，为各医院独立配置管理员账号密码。</w:t>
      </w:r>
    </w:p>
    <w:p w14:paraId="3C7285F4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（二）市-县-乡三级层级管控</w:t>
      </w:r>
    </w:p>
    <w:p w14:paraId="677528EE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1、支持市级、县级、乡镇卫生院三级医院架构搭建。</w:t>
      </w:r>
    </w:p>
    <w:p w14:paraId="57CDF142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2、可配置上下级隶属关系，多层级纵向管理。</w:t>
      </w:r>
    </w:p>
    <w:p w14:paraId="13169914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3、上级医院可查看、管控下级医院全部转诊数据。</w:t>
      </w:r>
    </w:p>
    <w:p w14:paraId="21DCB369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4、下级医院可绑定对口上级医院，支持层级关系调整变更。</w:t>
      </w:r>
    </w:p>
    <w:p w14:paraId="2AD8EFCB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5、支持跨层级直通转诊，乡镇医院可直接转诊市级医院，满足急危重症快速救治。</w:t>
      </w:r>
    </w:p>
    <w:p w14:paraId="64FA0D83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四、科室信息管理</w:t>
      </w:r>
    </w:p>
    <w:p w14:paraId="35B0DF08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1、科室信息分页展示，支持按所属医院筛选检索。</w:t>
      </w:r>
    </w:p>
    <w:p w14:paraId="087077CE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2、科室信息新增、编辑、删除运维管理。</w:t>
      </w:r>
    </w:p>
    <w:p w14:paraId="74C2B8AC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3、科室与医院关联绑定，按医院维度加载对应科室。</w:t>
      </w:r>
    </w:p>
    <w:p w14:paraId="38CD4D48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五、用户权限角色管理</w:t>
      </w:r>
    </w:p>
    <w:p w14:paraId="2CCB6DC9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1、系统用户列表分页展示，支持人员信息搜索查询。</w:t>
      </w:r>
    </w:p>
    <w:p w14:paraId="6E015FCF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2、支持账号新增、信息编辑、非系统账号删除。</w:t>
      </w:r>
    </w:p>
    <w:p w14:paraId="388B0B5C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3、区分管理员、临床医生、接诊人员多角色权限管控。</w:t>
      </w:r>
    </w:p>
    <w:p w14:paraId="7E46734F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4、支持账号初始密码设置、自主修改、加密存储管理。</w:t>
      </w:r>
    </w:p>
    <w:p w14:paraId="038B020F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六、双向转诊全流程业务模块</w:t>
      </w:r>
    </w:p>
    <w:p w14:paraId="7B13B263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（一）转诊单据流程管理</w:t>
      </w:r>
    </w:p>
    <w:p w14:paraId="53CE70BE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1、在线新建转诊申请单、支持表单编辑修改。</w:t>
      </w:r>
    </w:p>
    <w:p w14:paraId="4F18E8C2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2、单据草稿暂存功能，未提交信息可保存编辑。</w:t>
      </w:r>
    </w:p>
    <w:p w14:paraId="404575A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3、线上正式提交转诊申请、单据删除撤回。</w:t>
      </w:r>
    </w:p>
    <w:p w14:paraId="505FFD6C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4、接收医院在线转诊确认、收治签收闭环。</w:t>
      </w:r>
    </w:p>
    <w:p w14:paraId="0699E1DF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（二）患者基础档案信息</w:t>
      </w:r>
    </w:p>
    <w:p w14:paraId="322789D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可完整录入：姓名、年龄、性别、身份证号、病人来源（门诊/住院/急诊/体检）、联系人、联系电话、住址、医保类型（职工医保、居民医保、新农合、自费）。</w:t>
      </w:r>
    </w:p>
    <w:p w14:paraId="473D3F3C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（三）转出医院信息</w:t>
      </w:r>
    </w:p>
    <w:p w14:paraId="7B1E02D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转出医院名称系统自动填充，支持转出科室、转出医生、医生联系电话录入。</w:t>
      </w:r>
    </w:p>
    <w:p w14:paraId="119883E7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（四）转入医院信息</w:t>
      </w:r>
    </w:p>
    <w:p w14:paraId="63B2A577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支持选择转入医院、转入科室、接收医生、期望转出时间、住院/门诊转诊类型。</w:t>
      </w:r>
    </w:p>
    <w:p w14:paraId="4293E220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（五）病历病情信息</w:t>
      </w:r>
    </w:p>
    <w:p w14:paraId="20ED9423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1、病情等级划分：轻度、中度、重度、危重四级选择。</w:t>
      </w:r>
    </w:p>
    <w:p w14:paraId="411DA507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2、主要临床诊断、病情详细概述、诊疗救治过程记录。</w:t>
      </w:r>
    </w:p>
    <w:p w14:paraId="6C8F7A84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3、转诊补充备注信息填写。</w:t>
      </w:r>
    </w:p>
    <w:p w14:paraId="60F8255A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（六）单据状态全流程管控</w:t>
      </w:r>
    </w:p>
    <w:p w14:paraId="30BD9D9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分为：草稿、待确认、已确认、业务异常四种流转状态，全程可追溯。</w:t>
      </w:r>
    </w:p>
    <w:p w14:paraId="7D98F925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七、影像视频文件上传管理</w:t>
      </w:r>
    </w:p>
    <w:p w14:paraId="3CBC0DA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1、图片上传：JPG/PNG格式，单文件≤10MB。</w:t>
      </w:r>
    </w:p>
    <w:p w14:paraId="133115C8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2、急救视频上传：MP4/MOV/MKV/AVI格式，单文件≤50MB。</w:t>
      </w:r>
    </w:p>
    <w:p w14:paraId="352298B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3、草稿单据文件临时存储，提交后自动正式归档迁移。</w:t>
      </w:r>
    </w:p>
    <w:p w14:paraId="1109EC22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4、支持附件在线预览、下载、删除操作。</w:t>
      </w:r>
    </w:p>
    <w:p w14:paraId="6B9FBCF7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5、单个转诊单最多上传10个附件资料。</w:t>
      </w:r>
    </w:p>
    <w:p w14:paraId="400A5424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八、转诊综合查询模块</w:t>
      </w:r>
    </w:p>
    <w:p w14:paraId="709D0CB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1、转出记录列表、转入记录列表、全部转诊总台账。</w:t>
      </w:r>
    </w:p>
    <w:p w14:paraId="3D6F2C8F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2、支持单据状态、时间、医院、科室多维度筛选。</w:t>
      </w:r>
    </w:p>
    <w:p w14:paraId="5DFB6239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3、列表分页展示、条数自定义。</w:t>
      </w:r>
    </w:p>
    <w:p w14:paraId="21A296C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4、支持患者姓名、转诊单号关键词精准检索。</w:t>
      </w:r>
    </w:p>
    <w:p w14:paraId="4B208372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九、大数据统计分析平台</w:t>
      </w:r>
    </w:p>
    <w:p w14:paraId="0282B375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（一）首页数据驾驶舱</w:t>
      </w:r>
    </w:p>
    <w:p w14:paraId="00CE9B24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1、总转诊量、待处理数、已完成数、转诊成功率核心指标展示。</w:t>
      </w:r>
    </w:p>
    <w:p w14:paraId="06CEE6CB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2、指标同比环比涨跌百分比展示。</w:t>
      </w:r>
    </w:p>
    <w:p w14:paraId="40E0F03B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3、实时时间、系统横幅、业务快捷入口。</w:t>
      </w:r>
    </w:p>
    <w:p w14:paraId="0F7EE9BB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（二）转诊趋势分析</w:t>
      </w:r>
    </w:p>
    <w:p w14:paraId="6A5D6B2B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1、支持7天、30天、3个月时间维度切换。</w:t>
      </w:r>
    </w:p>
    <w:p w14:paraId="018755B7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2、折线趋势图展示、数据点位标注、面积填充可视化。</w:t>
      </w:r>
    </w:p>
    <w:p w14:paraId="294A2340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3、历史同期同比对比分析。</w:t>
      </w:r>
    </w:p>
    <w:p w14:paraId="269EC4BE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（三）科室转诊分布统计</w:t>
      </w:r>
    </w:p>
    <w:p w14:paraId="21289C11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1、各科室转诊数量排名展示。</w:t>
      </w:r>
    </w:p>
    <w:p w14:paraId="31AFCB40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2、占比进度条、饼图可视化，自动计算百分比。</w:t>
      </w:r>
    </w:p>
    <w:p w14:paraId="0452495D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（四）转诊明细记录</w:t>
      </w:r>
    </w:p>
    <w:p w14:paraId="600305BA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最新转诊病例展示、状态标签区分、患者信息展示、详情页面快速跳转。</w:t>
      </w:r>
    </w:p>
    <w:p w14:paraId="13A7C416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（五）多维度分类统计</w:t>
      </w:r>
    </w:p>
    <w:p w14:paraId="30DD0654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按医院、科室、接诊医生、病情轻重等级、医保类型、病人来源全维度统计分析。</w:t>
      </w:r>
    </w:p>
    <w:p w14:paraId="57B37691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（六）可视化图表展示</w:t>
      </w:r>
    </w:p>
    <w:p w14:paraId="76DD8986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支持折线图、柱状图、饼图、进度条，自适应屏幕、动画效果、图例、数值标签。</w:t>
      </w:r>
    </w:p>
    <w:p w14:paraId="28C0FC18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（七）报表数据导出</w:t>
      </w:r>
    </w:p>
    <w:p w14:paraId="42CF3D5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支持Excel、CSV、PDF格式导出，可自定义时间段、导出字段。</w:t>
      </w:r>
    </w:p>
    <w:p w14:paraId="2A3E8EB3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自动生成日报、周报、月报、年报，支持自定义统计报表。</w:t>
      </w:r>
    </w:p>
    <w:p w14:paraId="2B9C6089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（八）多维度数据对比</w:t>
      </w:r>
    </w:p>
    <w:p w14:paraId="3B831D88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医院之间、科室之间、时间段之间横向纵向数据对比，图表可视化展示。</w:t>
      </w:r>
    </w:p>
    <w:p w14:paraId="016D4061">
      <w:pP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（九）异常转诊智能监控</w:t>
      </w:r>
    </w:p>
    <w:p w14:paraId="7CE6DF59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异常单据自动识别、转诊超时预警、数据异常智能提醒。</w:t>
      </w:r>
    </w:p>
    <w:p w14:paraId="4CD336DE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十、系统操作日志</w:t>
      </w:r>
    </w:p>
    <w:p w14:paraId="473EA927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1、全流程关键业务操作留痕记录。</w:t>
      </w:r>
    </w:p>
    <w:p w14:paraId="40F6F25F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2、按类型、时间查询日志。</w:t>
      </w:r>
    </w:p>
    <w:p w14:paraId="76009599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3、完整记录操作类型、内容、IP、操作人、操作时间。</w:t>
      </w:r>
    </w:p>
    <w:p w14:paraId="52E49C79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zh-CN" w:eastAsia="zh-CN"/>
        </w:rPr>
        <w:t>十一、数据安全权限体系</w:t>
      </w:r>
    </w:p>
    <w:p w14:paraId="7589D30D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1、多院区账套数据隔离，各单位仅查看自身数据。</w:t>
      </w:r>
    </w:p>
    <w:p w14:paraId="1815510F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2、上下级机构权限分级管控，下级不可查看上级数据，市级可统管下级数据。</w:t>
      </w:r>
    </w:p>
    <w:p w14:paraId="28A7E8C0">
      <w:pPr>
        <w:ind w:left="17" w:leftChars="8" w:firstLine="458" w:firstLineChars="191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3、密码加密算法存储，患者身份证、手机号等敏感信息脱敏处理。</w:t>
      </w:r>
    </w:p>
    <w:p w14:paraId="215297F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  <w:t>商务服务及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zh-CN" w:eastAsia="zh-CN"/>
        </w:rPr>
        <w:t>要求</w:t>
      </w:r>
    </w:p>
    <w:p w14:paraId="4FCE647C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项目实施：</w:t>
      </w:r>
    </w:p>
    <w:p w14:paraId="221C173D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）市域县市平台对接方案完善、可落地。中标方负责软件部署、调试、上线运行、市域县市平台接口对接全部工作。</w:t>
      </w:r>
    </w:p>
    <w:p w14:paraId="10E0F443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）系统功能完全响应招标文件全部技术参数，架构成熟，适配急危重症院前转诊业务。</w:t>
      </w:r>
    </w:p>
    <w:p w14:paraId="2E2856ED">
      <w:pPr>
        <w:ind w:left="420" w:leftChars="0" w:hanging="420" w:hangingChars="175"/>
        <w:rPr>
          <w:rFonts w:hint="eastAsia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）实施团队与工期保障：项目负责人、开发实施团队配置、工期履约保障。</w:t>
      </w:r>
    </w:p>
    <w:p w14:paraId="069069CE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2、人员培训：针对临床医生、急诊120、行政管理人员开展操作培训，留存培训资料。</w:t>
      </w:r>
    </w:p>
    <w:p w14:paraId="50A44668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3、运维服务：项目验收合格后，提供3年免费质保运维、版本迭代升级、接口扩容、BUG修复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运维保障。</w:t>
      </w:r>
    </w:p>
    <w:p w14:paraId="20BFEEAD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4、本地化服务：本地服务网点、常驻团队、应急保障机制完善。沧州本地常驻技术团队，7×24小时应急响应，故障1小时到场处置。</w:t>
      </w:r>
    </w:p>
    <w:p w14:paraId="62D77E47">
      <w:pPr>
        <w:ind w:left="420" w:leftChars="0" w:hanging="420" w:hangingChars="175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  <w:t>5、验收标准：全部功能满足招标文件参数、接口联通正常、业务流程顺畅、科室正常使用。</w:t>
      </w:r>
    </w:p>
    <w:p w14:paraId="71E15AB8">
      <w:bookmarkStart w:id="0" w:name="_GoBack"/>
      <w:bookmarkEnd w:id="0"/>
    </w:p>
    <w:sectPr>
      <w:pgSz w:w="11906" w:h="16838"/>
      <w:pgMar w:top="12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4306"/>
    <w:rsid w:val="030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2026-04-15T08:09:00Z</dcterms:created>
  <dc:creator>13503175982</dc:creator>
  <cp:lastModifiedBy>13503175982</cp:lastModifiedBy>
  <dcterms:modified xsi:type="dcterms:W3CDTF">2026-04-15T08:10:12Z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E9270C720C73468DA84F98B21A0738E4_11</vt:lpwstr>
  </property>
  <property fmtid="{D5CDD505-2E9C-101B-9397-08002B2CF9AE}" pid="4" name="KSOTemplateDocerSaveRecord">
    <vt:lpwstr>eyJoZGlkIjoiMjE4NmQ3ZTY4ZDNmZDA1ZDdmZGYyNzhkY2E5OTg2ZDIiLCJ1c2VySWQiOiI5NTgyMTk1NDUifQ==</vt:lpwstr>
  </property>
</Properties>
</file>